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F08E" w14:textId="5B1D1130" w:rsidR="00385CBA" w:rsidRDefault="0011788D" w:rsidP="009B7037">
      <w:pPr>
        <w:spacing w:before="120"/>
      </w:pPr>
      <w:r>
        <w:t>We understand that sometimes, between registration and the start of play, scheduling conflicts come up, a child changes his/her mind about playing, or situations change (maybe you moved).</w:t>
      </w:r>
    </w:p>
    <w:p w14:paraId="27D3D807" w14:textId="77777777" w:rsidR="00C857A0" w:rsidRDefault="00385CBA">
      <w:r>
        <w:t xml:space="preserve">Any parent or player who requests a refund must submit such request in writing </w:t>
      </w:r>
      <w:r w:rsidR="0011788D">
        <w:t xml:space="preserve">via </w:t>
      </w:r>
      <w:r>
        <w:t>email to the Regional Registrar</w:t>
      </w:r>
      <w:r w:rsidR="00E27F68">
        <w:t xml:space="preserve"> </w:t>
      </w:r>
      <w:hyperlink r:id="rId7" w:history="1">
        <w:r w:rsidR="00E730A8" w:rsidRPr="0067378D">
          <w:rPr>
            <w:rStyle w:val="Hyperlink"/>
          </w:rPr>
          <w:t>registrar@ayso813.org</w:t>
        </w:r>
      </w:hyperlink>
      <w:r>
        <w:t xml:space="preserve">.  </w:t>
      </w:r>
    </w:p>
    <w:p w14:paraId="7D25FC6B" w14:textId="77777777" w:rsidR="00C857A0" w:rsidRPr="00C857A0" w:rsidRDefault="00C857A0" w:rsidP="00C857A0">
      <w:r w:rsidRPr="00C857A0">
        <w:rPr>
          <w:b/>
          <w:bCs/>
        </w:rPr>
        <w:t>Please include the following information with your refund request:</w:t>
      </w:r>
    </w:p>
    <w:p w14:paraId="35519380" w14:textId="77777777" w:rsidR="00C857A0" w:rsidRPr="00C857A0" w:rsidRDefault="00C857A0" w:rsidP="00C857A0">
      <w:pPr>
        <w:numPr>
          <w:ilvl w:val="0"/>
          <w:numId w:val="8"/>
        </w:numPr>
        <w:spacing w:after="0" w:line="240" w:lineRule="auto"/>
      </w:pPr>
      <w:r w:rsidRPr="00C857A0">
        <w:t>Include the player’s full name and date of birth.</w:t>
      </w:r>
    </w:p>
    <w:p w14:paraId="15946E71" w14:textId="77777777" w:rsidR="00C857A0" w:rsidRPr="00C857A0" w:rsidRDefault="00C857A0" w:rsidP="00C857A0">
      <w:pPr>
        <w:numPr>
          <w:ilvl w:val="0"/>
          <w:numId w:val="8"/>
        </w:numPr>
        <w:spacing w:after="0" w:line="240" w:lineRule="auto"/>
      </w:pPr>
      <w:r w:rsidRPr="00C857A0">
        <w:t>Name of the person who check should be made out to (if we cannot refund electronically).</w:t>
      </w:r>
    </w:p>
    <w:p w14:paraId="7A5DAFD3" w14:textId="77777777" w:rsidR="00C857A0" w:rsidRPr="00C857A0" w:rsidRDefault="00C857A0" w:rsidP="00C857A0">
      <w:pPr>
        <w:numPr>
          <w:ilvl w:val="0"/>
          <w:numId w:val="8"/>
        </w:numPr>
        <w:spacing w:after="0" w:line="240" w:lineRule="auto"/>
      </w:pPr>
      <w:r w:rsidRPr="00C857A0">
        <w:t>Complete address where check should be mailed.</w:t>
      </w:r>
    </w:p>
    <w:p w14:paraId="73551ED6" w14:textId="5F96329D" w:rsidR="00C857A0" w:rsidRDefault="00C857A0" w:rsidP="00C42CE0">
      <w:pPr>
        <w:numPr>
          <w:ilvl w:val="0"/>
          <w:numId w:val="8"/>
        </w:numPr>
        <w:spacing w:after="0" w:line="240" w:lineRule="auto"/>
      </w:pPr>
      <w:r w:rsidRPr="00C857A0">
        <w:t>Reason for withdrawal.</w:t>
      </w:r>
    </w:p>
    <w:p w14:paraId="1C2EBD08" w14:textId="77777777" w:rsidR="00C42CE0" w:rsidRDefault="00C42CE0" w:rsidP="00C42CE0">
      <w:pPr>
        <w:spacing w:after="0" w:line="240" w:lineRule="auto"/>
      </w:pPr>
    </w:p>
    <w:p w14:paraId="398EC06D" w14:textId="58CE09A7" w:rsidR="00385CBA" w:rsidRDefault="00385CBA">
      <w:r>
        <w:t>Only the regional registration fee paid is eligible to be refunded</w:t>
      </w:r>
      <w:r w:rsidR="007F0A5A">
        <w:t>.  Refund requests will be accepted until the 1</w:t>
      </w:r>
      <w:r w:rsidR="007F0A5A" w:rsidRPr="007F0A5A">
        <w:rPr>
          <w:vertAlign w:val="superscript"/>
        </w:rPr>
        <w:t>st</w:t>
      </w:r>
      <w:r w:rsidR="007F0A5A">
        <w:t xml:space="preserve"> games of the season have been played.</w:t>
      </w:r>
    </w:p>
    <w:p w14:paraId="571FDEB1" w14:textId="0F3A9AA2" w:rsidR="00385CBA" w:rsidRDefault="00385CBA">
      <w:r>
        <w:t>The amount refunded will be based on when the refund request was submitted:</w:t>
      </w:r>
    </w:p>
    <w:p w14:paraId="1C79F8D1" w14:textId="5E188162" w:rsidR="00C42CE0" w:rsidRDefault="00C42CE0">
      <w:r>
        <w:t>FALL SEASON</w:t>
      </w:r>
    </w:p>
    <w:p w14:paraId="11D515A6" w14:textId="2F35AC60" w:rsidR="00385CBA" w:rsidRDefault="00385CBA" w:rsidP="00385CBA">
      <w:pPr>
        <w:pStyle w:val="ListParagraph"/>
        <w:numPr>
          <w:ilvl w:val="0"/>
          <w:numId w:val="2"/>
        </w:numPr>
      </w:pPr>
      <w:r>
        <w:t xml:space="preserve">Prior to </w:t>
      </w:r>
      <w:r w:rsidR="00A14538">
        <w:t xml:space="preserve">September 1st </w:t>
      </w:r>
      <w:r w:rsidR="0011788D">
        <w:t>–</w:t>
      </w:r>
      <w:r>
        <w:t xml:space="preserve"> </w:t>
      </w:r>
      <w:r w:rsidR="0011788D">
        <w:t>100% refund</w:t>
      </w:r>
    </w:p>
    <w:p w14:paraId="53F9DB3A" w14:textId="6C9FD8E9" w:rsidR="0011788D" w:rsidRDefault="00A14538" w:rsidP="00385CBA">
      <w:pPr>
        <w:pStyle w:val="ListParagraph"/>
        <w:numPr>
          <w:ilvl w:val="0"/>
          <w:numId w:val="2"/>
        </w:numPr>
      </w:pPr>
      <w:r>
        <w:t>September 1st</w:t>
      </w:r>
      <w:r w:rsidR="0011788D">
        <w:t xml:space="preserve"> – </w:t>
      </w:r>
      <w:r>
        <w:t>September 15</w:t>
      </w:r>
      <w:r w:rsidRPr="00A14538">
        <w:rPr>
          <w:vertAlign w:val="superscript"/>
        </w:rPr>
        <w:t>th</w:t>
      </w:r>
      <w:r>
        <w:t xml:space="preserve"> - </w:t>
      </w:r>
      <w:r w:rsidR="000B6A08">
        <w:t>75</w:t>
      </w:r>
      <w:r w:rsidR="0011788D">
        <w:t>% refund</w:t>
      </w:r>
    </w:p>
    <w:p w14:paraId="49C2CE17" w14:textId="0CDFA298" w:rsidR="0011788D" w:rsidRDefault="00A14538" w:rsidP="0004793F">
      <w:pPr>
        <w:pStyle w:val="ListParagraph"/>
        <w:numPr>
          <w:ilvl w:val="0"/>
          <w:numId w:val="2"/>
        </w:numPr>
      </w:pPr>
      <w:r>
        <w:t>Prior to 1</w:t>
      </w:r>
      <w:r w:rsidRPr="00A14538">
        <w:rPr>
          <w:vertAlign w:val="superscript"/>
        </w:rPr>
        <w:t>st</w:t>
      </w:r>
      <w:r>
        <w:t xml:space="preserve"> Team Practice – 50% refund</w:t>
      </w:r>
    </w:p>
    <w:p w14:paraId="41BDF0EC" w14:textId="45979FA5" w:rsidR="00C42CE0" w:rsidRDefault="00C42CE0" w:rsidP="00C42CE0">
      <w:r>
        <w:t>SPRING SEASON</w:t>
      </w:r>
    </w:p>
    <w:p w14:paraId="4F013F60" w14:textId="26EF6025" w:rsidR="00C42CE0" w:rsidRDefault="00C42CE0" w:rsidP="00C42CE0">
      <w:pPr>
        <w:pStyle w:val="ListParagraph"/>
        <w:numPr>
          <w:ilvl w:val="0"/>
          <w:numId w:val="2"/>
        </w:numPr>
      </w:pPr>
      <w:r>
        <w:t>Prior to February 15th – 100% refund</w:t>
      </w:r>
    </w:p>
    <w:p w14:paraId="7DE9172B" w14:textId="0D6DBB08" w:rsidR="00C42CE0" w:rsidRDefault="00C42CE0" w:rsidP="00C42CE0">
      <w:pPr>
        <w:pStyle w:val="ListParagraph"/>
        <w:numPr>
          <w:ilvl w:val="0"/>
          <w:numId w:val="2"/>
        </w:numPr>
      </w:pPr>
      <w:r>
        <w:t>February 15th – March 1st - 75% refund</w:t>
      </w:r>
    </w:p>
    <w:p w14:paraId="722ACFE5" w14:textId="77777777" w:rsidR="00C42CE0" w:rsidRDefault="00C42CE0" w:rsidP="00C42CE0">
      <w:pPr>
        <w:pStyle w:val="ListParagraph"/>
        <w:numPr>
          <w:ilvl w:val="0"/>
          <w:numId w:val="2"/>
        </w:numPr>
      </w:pPr>
      <w:r>
        <w:t>Prior to 1</w:t>
      </w:r>
      <w:r w:rsidRPr="00A14538">
        <w:rPr>
          <w:vertAlign w:val="superscript"/>
        </w:rPr>
        <w:t>st</w:t>
      </w:r>
      <w:r>
        <w:t xml:space="preserve"> Team Practice – 50% refund</w:t>
      </w:r>
    </w:p>
    <w:p w14:paraId="44D44DDF" w14:textId="77777777" w:rsidR="0011788D" w:rsidRPr="0011788D" w:rsidRDefault="0011788D" w:rsidP="0011788D">
      <w:r w:rsidRPr="0011788D">
        <w:rPr>
          <w:b/>
          <w:bCs/>
        </w:rPr>
        <w:t>Please Note:</w:t>
      </w:r>
    </w:p>
    <w:p w14:paraId="2E97ECE8" w14:textId="7E09B23D" w:rsidR="00C857A0" w:rsidRPr="00C857A0" w:rsidRDefault="00C857A0" w:rsidP="00C857A0">
      <w:pPr>
        <w:pStyle w:val="ListParagraph"/>
        <w:numPr>
          <w:ilvl w:val="0"/>
          <w:numId w:val="3"/>
        </w:numPr>
        <w:rPr>
          <w:i/>
          <w:iCs/>
        </w:rPr>
      </w:pPr>
      <w:r w:rsidRPr="00C857A0">
        <w:rPr>
          <w:i/>
          <w:iCs/>
        </w:rPr>
        <w:t>We will NOT ACCEPT phone calls for refunds.</w:t>
      </w:r>
    </w:p>
    <w:p w14:paraId="1FBC43D9" w14:textId="263DDEC5" w:rsidR="0011788D" w:rsidRPr="0011788D" w:rsidRDefault="0011788D" w:rsidP="0011788D">
      <w:pPr>
        <w:numPr>
          <w:ilvl w:val="0"/>
          <w:numId w:val="3"/>
        </w:numPr>
      </w:pPr>
      <w:r w:rsidRPr="0011788D">
        <w:rPr>
          <w:i/>
          <w:iCs/>
        </w:rPr>
        <w:t xml:space="preserve">Once a player has participated in </w:t>
      </w:r>
      <w:r w:rsidR="00A14538">
        <w:rPr>
          <w:i/>
          <w:iCs/>
        </w:rPr>
        <w:t xml:space="preserve">a </w:t>
      </w:r>
      <w:r w:rsidRPr="0011788D">
        <w:rPr>
          <w:i/>
          <w:iCs/>
        </w:rPr>
        <w:t>game, a refund will not be issued.</w:t>
      </w:r>
    </w:p>
    <w:p w14:paraId="14839B86" w14:textId="77777777" w:rsidR="0011788D" w:rsidRPr="0011788D" w:rsidRDefault="0011788D" w:rsidP="0011788D">
      <w:pPr>
        <w:numPr>
          <w:ilvl w:val="0"/>
          <w:numId w:val="4"/>
        </w:numPr>
      </w:pPr>
      <w:r w:rsidRPr="0011788D">
        <w:rPr>
          <w:i/>
          <w:iCs/>
        </w:rPr>
        <w:t>Any equipment (i.e. player uniform) must be returned prior to being issued a refund.</w:t>
      </w:r>
    </w:p>
    <w:p w14:paraId="17F2264B" w14:textId="64A32A02" w:rsidR="0011788D" w:rsidRPr="0011788D" w:rsidRDefault="0011788D" w:rsidP="0011788D">
      <w:pPr>
        <w:numPr>
          <w:ilvl w:val="0"/>
          <w:numId w:val="5"/>
        </w:numPr>
      </w:pPr>
      <w:r w:rsidRPr="0011788D">
        <w:rPr>
          <w:i/>
          <w:iCs/>
        </w:rPr>
        <w:t>In cases where a Player is unable to be placed on a team by the Region (i.e. not enough coaches) the player will receive a full refund– regardless of date submitted. (less AYSO National Player Membership Fee</w:t>
      </w:r>
      <w:r>
        <w:rPr>
          <w:i/>
          <w:iCs/>
        </w:rPr>
        <w:t xml:space="preserve"> and Service Fee</w:t>
      </w:r>
      <w:r w:rsidRPr="0011788D">
        <w:rPr>
          <w:i/>
          <w:iCs/>
        </w:rPr>
        <w:t>)</w:t>
      </w:r>
    </w:p>
    <w:p w14:paraId="3FB3D114" w14:textId="77777777" w:rsidR="0011788D" w:rsidRPr="0011788D" w:rsidRDefault="0011788D" w:rsidP="0011788D">
      <w:pPr>
        <w:numPr>
          <w:ilvl w:val="0"/>
          <w:numId w:val="6"/>
        </w:numPr>
      </w:pPr>
      <w:r w:rsidRPr="0011788D">
        <w:rPr>
          <w:i/>
          <w:iCs/>
        </w:rPr>
        <w:t>The AYSO National Player Membership Fee is non-refundable – per the AYSO National Office.</w:t>
      </w:r>
    </w:p>
    <w:p w14:paraId="3506F931" w14:textId="6C0A38DB" w:rsidR="0011788D" w:rsidRPr="00E730A8" w:rsidRDefault="0011788D" w:rsidP="0011788D">
      <w:pPr>
        <w:numPr>
          <w:ilvl w:val="0"/>
          <w:numId w:val="6"/>
        </w:numPr>
      </w:pPr>
      <w:r>
        <w:rPr>
          <w:i/>
          <w:iCs/>
        </w:rPr>
        <w:t>The Sports Connect Service Fee is non-refundable</w:t>
      </w:r>
    </w:p>
    <w:p w14:paraId="0752BF63" w14:textId="6E770F15" w:rsidR="007F0A5A" w:rsidRPr="00C857A0" w:rsidRDefault="00C857A0" w:rsidP="00C857A0">
      <w:pPr>
        <w:numPr>
          <w:ilvl w:val="0"/>
          <w:numId w:val="6"/>
        </w:numPr>
        <w:rPr>
          <w:i/>
          <w:iCs/>
        </w:rPr>
      </w:pPr>
      <w:r w:rsidRPr="00C857A0">
        <w:rPr>
          <w:i/>
          <w:iCs/>
        </w:rPr>
        <w:t xml:space="preserve">We will first attempt to refund the money to the card </w:t>
      </w:r>
      <w:r>
        <w:rPr>
          <w:i/>
          <w:iCs/>
        </w:rPr>
        <w:t>used to pay for the player’s registration</w:t>
      </w:r>
      <w:r w:rsidRPr="00C857A0">
        <w:rPr>
          <w:i/>
          <w:iCs/>
        </w:rPr>
        <w:t xml:space="preserve"> on </w:t>
      </w:r>
      <w:r>
        <w:rPr>
          <w:i/>
          <w:iCs/>
        </w:rPr>
        <w:t>the Sports Connect website</w:t>
      </w:r>
      <w:r w:rsidRPr="00C857A0">
        <w:rPr>
          <w:i/>
          <w:iCs/>
        </w:rPr>
        <w:t>.  If we are unable to do so, you will receive a mailed paper check, or Zell</w:t>
      </w:r>
      <w:r>
        <w:rPr>
          <w:i/>
          <w:iCs/>
        </w:rPr>
        <w:t>e</w:t>
      </w:r>
      <w:r w:rsidRPr="00C857A0">
        <w:rPr>
          <w:i/>
          <w:iCs/>
        </w:rPr>
        <w:t xml:space="preserve"> the account holder.</w:t>
      </w:r>
    </w:p>
    <w:p w14:paraId="51BFC4CE" w14:textId="31D571BE" w:rsidR="00C857A0" w:rsidRPr="00502D15" w:rsidRDefault="007F0A5A" w:rsidP="0011788D">
      <w:pPr>
        <w:numPr>
          <w:ilvl w:val="0"/>
          <w:numId w:val="6"/>
        </w:numPr>
        <w:rPr>
          <w:b/>
          <w:bCs/>
          <w:i/>
          <w:iCs/>
        </w:rPr>
      </w:pPr>
      <w:r w:rsidRPr="007F0A5A">
        <w:rPr>
          <w:b/>
          <w:bCs/>
          <w:i/>
          <w:iCs/>
        </w:rPr>
        <w:t>There are no exceptions to the region’s refund policy for any reason.</w:t>
      </w:r>
    </w:p>
    <w:sectPr w:rsidR="00C857A0" w:rsidRPr="00502D15" w:rsidSect="00D14F6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C853" w14:textId="77777777" w:rsidR="0006598B" w:rsidRDefault="0006598B" w:rsidP="00D14F61">
      <w:pPr>
        <w:spacing w:after="0" w:line="240" w:lineRule="auto"/>
      </w:pPr>
      <w:r>
        <w:separator/>
      </w:r>
    </w:p>
  </w:endnote>
  <w:endnote w:type="continuationSeparator" w:id="0">
    <w:p w14:paraId="342369B7" w14:textId="77777777" w:rsidR="0006598B" w:rsidRDefault="0006598B" w:rsidP="00D1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77F1" w14:textId="13EEBB4B" w:rsidR="00D14F61" w:rsidRDefault="00502D15" w:rsidP="00D14F61">
    <w:pPr>
      <w:pStyle w:val="Footer"/>
      <w:jc w:val="right"/>
    </w:pPr>
    <w:r w:rsidRPr="00502D15">
      <w:rPr>
        <w:noProof/>
      </w:rPr>
      <w:ptab w:relativeTo="margin" w:alignment="center" w:leader="none"/>
    </w:r>
    <w:r>
      <w:rPr>
        <w:noProof/>
      </w:rPr>
      <w:t>Revised (6/2025)</w:t>
    </w:r>
    <w:r w:rsidRPr="00502D15">
      <w:rPr>
        <w:noProof/>
      </w:rPr>
      <w:ptab w:relativeTo="margin" w:alignment="right" w:leader="none"/>
    </w:r>
    <w:r>
      <w:rPr>
        <w:noProof/>
      </w:rP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C322" w14:textId="77777777" w:rsidR="0006598B" w:rsidRDefault="0006598B" w:rsidP="00D14F61">
      <w:pPr>
        <w:spacing w:after="0" w:line="240" w:lineRule="auto"/>
      </w:pPr>
      <w:r>
        <w:separator/>
      </w:r>
    </w:p>
  </w:footnote>
  <w:footnote w:type="continuationSeparator" w:id="0">
    <w:p w14:paraId="4DD46156" w14:textId="77777777" w:rsidR="0006598B" w:rsidRDefault="0006598B" w:rsidP="00D1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35B4" w14:textId="3E63FBC8" w:rsidR="009B7037" w:rsidRPr="009B7037" w:rsidRDefault="009B7037" w:rsidP="009B7037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9B7037">
      <w:rPr>
        <w:rFonts w:ascii="Calibri" w:hAnsi="Calibri" w:cs="Calibri"/>
        <w:b/>
        <w:bCs/>
        <w:sz w:val="28"/>
        <w:szCs w:val="28"/>
      </w:rPr>
      <w:t>AYSO Region 813 Refund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7F2"/>
    <w:multiLevelType w:val="multilevel"/>
    <w:tmpl w:val="C0E8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A190C"/>
    <w:multiLevelType w:val="multilevel"/>
    <w:tmpl w:val="3B64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0161A"/>
    <w:multiLevelType w:val="multilevel"/>
    <w:tmpl w:val="40B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A15BF"/>
    <w:multiLevelType w:val="hybridMultilevel"/>
    <w:tmpl w:val="CD8C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D1A09"/>
    <w:multiLevelType w:val="multilevel"/>
    <w:tmpl w:val="28C46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468558">
    <w:abstractNumId w:val="0"/>
  </w:num>
  <w:num w:numId="2" w16cid:durableId="1312951665">
    <w:abstractNumId w:val="3"/>
  </w:num>
  <w:num w:numId="3" w16cid:durableId="56939278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22584347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80708759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438425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60507112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1167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A"/>
    <w:rsid w:val="0006598B"/>
    <w:rsid w:val="000A3183"/>
    <w:rsid w:val="000B6A08"/>
    <w:rsid w:val="0011788D"/>
    <w:rsid w:val="00385CBA"/>
    <w:rsid w:val="004A0E2F"/>
    <w:rsid w:val="00502D15"/>
    <w:rsid w:val="00525381"/>
    <w:rsid w:val="006169E9"/>
    <w:rsid w:val="007F0A5A"/>
    <w:rsid w:val="00904753"/>
    <w:rsid w:val="009B7037"/>
    <w:rsid w:val="00A14538"/>
    <w:rsid w:val="00B25164"/>
    <w:rsid w:val="00B32519"/>
    <w:rsid w:val="00BC3739"/>
    <w:rsid w:val="00C42CE0"/>
    <w:rsid w:val="00C857A0"/>
    <w:rsid w:val="00CC5D8A"/>
    <w:rsid w:val="00D14F61"/>
    <w:rsid w:val="00E04CB8"/>
    <w:rsid w:val="00E27F68"/>
    <w:rsid w:val="00E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97F8B"/>
  <w15:chartTrackingRefBased/>
  <w15:docId w15:val="{DA0C6B9E-F3A2-48D9-9DC4-F4B9297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7F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F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61"/>
  </w:style>
  <w:style w:type="paragraph" w:styleId="Footer">
    <w:name w:val="footer"/>
    <w:basedOn w:val="Normal"/>
    <w:link w:val="FooterChar"/>
    <w:uiPriority w:val="99"/>
    <w:unhideWhenUsed/>
    <w:rsid w:val="00D1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@ayso81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Kevin@DDS</dc:creator>
  <cp:keywords/>
  <dc:description/>
  <cp:lastModifiedBy>Curtis, Kevin@DDS</cp:lastModifiedBy>
  <cp:revision>12</cp:revision>
  <dcterms:created xsi:type="dcterms:W3CDTF">2025-06-03T20:32:00Z</dcterms:created>
  <dcterms:modified xsi:type="dcterms:W3CDTF">2025-06-17T14:57:00Z</dcterms:modified>
</cp:coreProperties>
</file>